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Annexe 2 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: Liste des comptables assignataires</w:t>
      </w:r>
    </w:p>
    <w:tbl>
      <w:tblPr>
        <w:tblpPr w:leftFromText="141" w:rightFromText="141" w:vertAnchor="page" w:horzAnchor="margin" w:tblpY="1966"/>
        <w:tblW w:w="5000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829"/>
        <w:gridCol w:w="3215"/>
        <w:gridCol w:w="2008"/>
      </w:tblGrid>
      <w:tr>
        <w:trPr>
          <w:trHeight w:val="1457"/>
        </w:trPr>
        <w:tc>
          <w:tcPr>
            <w:tcW w:w="211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mbria" w:eastAsia="MS Mincho" w:hAnsi="Cambria" w:cs="Calibri"/>
                <w:b/>
                <w:bCs/>
                <w:iCs/>
                <w:sz w:val="20"/>
                <w:szCs w:val="20"/>
                <w:lang w:eastAsia="ja-JP"/>
              </w:rPr>
            </w:pPr>
          </w:p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iCs/>
                <w:noProof/>
                <w:sz w:val="20"/>
                <w:szCs w:val="20"/>
                <w:lang w:eastAsia="fr-FR"/>
              </w:rPr>
            </w:pPr>
            <w:r>
              <w:rPr>
                <w:rFonts w:ascii="Cambria" w:eastAsia="Times New Roman" w:hAnsi="Cambria" w:cs="Calibri"/>
                <w:b/>
                <w:bCs/>
                <w:iCs/>
                <w:noProof/>
                <w:sz w:val="20"/>
                <w:szCs w:val="20"/>
                <w:lang w:eastAsia="fr-FR"/>
              </w:rPr>
              <w:t>CHU Besançon Franche-Comté</w:t>
            </w:r>
          </w:p>
          <w:p>
            <w:pPr>
              <w:spacing w:after="20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7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Madame le Trésorier Principal du CHU de Besançon</w:t>
            </w:r>
          </w:p>
        </w:tc>
        <w:tc>
          <w:tcPr>
            <w:tcW w:w="110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sz w:val="20"/>
                <w:szCs w:val="20"/>
                <w:lang w:eastAsia="fr-FR"/>
              </w:rPr>
            </w:pPr>
          </w:p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  <w:t>Centre des finances publiques</w:t>
            </w:r>
          </w:p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  <w:t>5, Boulevard Charles de Gaulle</w:t>
            </w:r>
          </w:p>
          <w:p>
            <w:pPr>
              <w:keepLines/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noProof/>
                <w:sz w:val="20"/>
                <w:szCs w:val="20"/>
                <w:lang w:eastAsia="fr-FR"/>
              </w:rPr>
              <w:t>25043 Besançon</w:t>
            </w:r>
          </w:p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>
        <w:trPr>
          <w:trHeight w:val="1457"/>
        </w:trPr>
        <w:tc>
          <w:tcPr>
            <w:tcW w:w="211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Centre Hospitalier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L.Pasteur</w:t>
            </w:r>
            <w:proofErr w:type="gramEnd"/>
          </w:p>
        </w:tc>
        <w:tc>
          <w:tcPr>
            <w:tcW w:w="177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Madame la Trésorière principale</w:t>
            </w:r>
          </w:p>
        </w:tc>
        <w:tc>
          <w:tcPr>
            <w:tcW w:w="110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136 avenue Léon Jouhaux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br/>
              <w:t>39100 DOLE</w:t>
            </w:r>
          </w:p>
        </w:tc>
      </w:tr>
      <w:tr>
        <w:trPr>
          <w:trHeight w:val="1457"/>
        </w:trPr>
        <w:tc>
          <w:tcPr>
            <w:tcW w:w="211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Centre Hospitalier Intercommunal de Haute Comté</w:t>
            </w:r>
          </w:p>
        </w:tc>
        <w:tc>
          <w:tcPr>
            <w:tcW w:w="177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Trésorerie municipale</w:t>
            </w:r>
          </w:p>
        </w:tc>
        <w:tc>
          <w:tcPr>
            <w:tcW w:w="110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Complexe des capucins</w:t>
            </w:r>
          </w:p>
          <w:p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25300 Pontarlier</w:t>
            </w:r>
          </w:p>
        </w:tc>
      </w:tr>
    </w:tbl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</w:p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</w:p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</w:p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</w:p>
    <w:p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61792-DEE0-4B9B-BAB5-90ADC2F8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353</Characters>
  <Application>Microsoft Office Word</Application>
  <DocSecurity>0</DocSecurity>
  <Lines>2</Lines>
  <Paragraphs>1</Paragraphs>
  <ScaleCrop>false</ScaleCrop>
  <Company>CHRU de Besançon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BLANDIN</dc:creator>
  <cp:keywords/>
  <dc:description/>
  <cp:lastModifiedBy>Marie BLANDIN (CHUB)</cp:lastModifiedBy>
  <cp:revision>5</cp:revision>
  <dcterms:created xsi:type="dcterms:W3CDTF">2023-06-15T06:17:00Z</dcterms:created>
  <dcterms:modified xsi:type="dcterms:W3CDTF">2026-07-27T07:42:00Z</dcterms:modified>
</cp:coreProperties>
</file>